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199AC" w14:textId="6FA7CDDB" w:rsidR="00615BBB" w:rsidRPr="00370DDB" w:rsidRDefault="00615BBB" w:rsidP="00615BBB">
      <w:pPr>
        <w:pStyle w:val="30"/>
        <w:rPr>
          <w:ins w:id="0" w:author="Ivan Cheng (鄭宜樺)" w:date="2023-02-07T14:21:00Z"/>
        </w:rPr>
      </w:pPr>
      <w:bookmarkStart w:id="1" w:name="_Toc27477786"/>
      <w:bookmarkStart w:id="2" w:name="_Toc36226465"/>
      <w:bookmarkStart w:id="3" w:name="_Toc44323720"/>
      <w:bookmarkStart w:id="4" w:name="_Toc52989885"/>
      <w:bookmarkStart w:id="5" w:name="_Toc60823076"/>
      <w:bookmarkStart w:id="6" w:name="_Toc60824998"/>
      <w:bookmarkStart w:id="7" w:name="_Toc69305895"/>
      <w:bookmarkStart w:id="8" w:name="_Toc69309747"/>
      <w:bookmarkStart w:id="9" w:name="_Toc76020059"/>
      <w:bookmarkStart w:id="10" w:name="_Toc83720529"/>
      <w:bookmarkStart w:id="11" w:name="_Toc90916383"/>
      <w:bookmarkStart w:id="12" w:name="_Toc90916580"/>
      <w:bookmarkStart w:id="13" w:name="_Toc90917336"/>
      <w:bookmarkStart w:id="14" w:name="_Toc121009605"/>
      <w:bookmarkStart w:id="15" w:name="_Toc121817593"/>
      <w:ins w:id="16" w:author="Ivan Cheng (鄭宜樺)" w:date="2023-02-07T14:21:00Z">
        <w:r w:rsidRPr="00370DDB">
          <w:t>7.4</w:t>
        </w:r>
      </w:ins>
      <w:ins w:id="17" w:author="Ivan Cheng (鄭宜樺)" w:date="2023-02-07T14:22:00Z">
        <w:r w:rsidRPr="00370DDB">
          <w:t>B</w:t>
        </w:r>
      </w:ins>
      <w:ins w:id="18" w:author="Ivan Cheng (鄭宜樺)" w:date="2023-02-07T14:21:00Z">
        <w:r w:rsidRPr="00370DDB">
          <w:tab/>
          <w:t>Maximum input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370DDB">
          <w:t xml:space="preserve"> level for category</w:t>
        </w:r>
      </w:ins>
      <w:ins w:id="19" w:author="Ivan Cheng (鄭宜樺)" w:date="2023-02-07T14:22:00Z">
        <w:r w:rsidRPr="00370DDB">
          <w:t xml:space="preserve"> NB1 and NB2</w:t>
        </w:r>
      </w:ins>
    </w:p>
    <w:p w14:paraId="0138A37B" w14:textId="77777777" w:rsidR="00615BBB" w:rsidRPr="00370DDB" w:rsidRDefault="00615BBB" w:rsidP="00615BBB">
      <w:pPr>
        <w:pStyle w:val="EditorsNote"/>
        <w:rPr>
          <w:ins w:id="20" w:author="Ivan Cheng (鄭宜樺)" w:date="2023-02-07T14:22:00Z"/>
        </w:rPr>
      </w:pPr>
      <w:ins w:id="21" w:author="Ivan Cheng (鄭宜樺)" w:date="2023-02-07T14:22:00Z">
        <w:r w:rsidRPr="00370DDB">
          <w:t>Editor’s Note: This clause is incomplete. The following aspects are either missing or not yet determined:</w:t>
        </w:r>
      </w:ins>
    </w:p>
    <w:p w14:paraId="74E453D6" w14:textId="77777777" w:rsidR="00615BBB" w:rsidRPr="00370DDB" w:rsidRDefault="00615BBB" w:rsidP="00615BBB">
      <w:pPr>
        <w:pStyle w:val="EditorsNote"/>
        <w:rPr>
          <w:ins w:id="22" w:author="Ivan Cheng (鄭宜樺)" w:date="2023-02-07T14:22:00Z"/>
        </w:rPr>
      </w:pPr>
      <w:ins w:id="23" w:author="Ivan Cheng (鄭宜樺)" w:date="2023-02-07T14:22:00Z">
        <w:r w:rsidRPr="00370DDB">
          <w:t>- Addition to applicability spec is pending</w:t>
        </w:r>
      </w:ins>
    </w:p>
    <w:p w14:paraId="767134BF" w14:textId="63A75164" w:rsidR="00615BBB" w:rsidRPr="00370DDB" w:rsidRDefault="00615BBB" w:rsidP="00615BBB">
      <w:pPr>
        <w:pStyle w:val="EditorsNote"/>
        <w:rPr>
          <w:ins w:id="24" w:author="Ivan Cheng (鄭宜樺)" w:date="2023-02-07T14:22:00Z"/>
        </w:rPr>
      </w:pPr>
      <w:ins w:id="25" w:author="Ivan Cheng (鄭宜樺)" w:date="2023-02-07T14:22:00Z">
        <w:r w:rsidRPr="00370DDB">
          <w:t>- Initial condition and call setup procedure to support satellite access are TBD</w:t>
        </w:r>
      </w:ins>
    </w:p>
    <w:p w14:paraId="70018070" w14:textId="77777777" w:rsidR="00615BBB" w:rsidRPr="00370DDB" w:rsidRDefault="00615BBB" w:rsidP="00615BBB">
      <w:pPr>
        <w:pStyle w:val="EditorsNote"/>
        <w:rPr>
          <w:ins w:id="26" w:author="Ivan Cheng (鄭宜樺)" w:date="2023-02-07T14:22:00Z"/>
        </w:rPr>
      </w:pPr>
      <w:ins w:id="27" w:author="Ivan Cheng (鄭宜樺)" w:date="2023-02-07T14:22:00Z">
        <w:r w:rsidRPr="00370DDB">
          <w:t>- Message exceptions specific to satellite access is TBD</w:t>
        </w:r>
      </w:ins>
    </w:p>
    <w:p w14:paraId="04A94F0A" w14:textId="77777777" w:rsidR="00615BBB" w:rsidRPr="00370DDB" w:rsidRDefault="00615BBB" w:rsidP="00615BBB">
      <w:pPr>
        <w:pStyle w:val="EditorsNote"/>
        <w:rPr>
          <w:ins w:id="28" w:author="Ivan Cheng (鄭宜樺)" w:date="2023-02-07T14:22:00Z"/>
        </w:rPr>
      </w:pPr>
      <w:ins w:id="29" w:author="Ivan Cheng (鄭宜樺)" w:date="2023-02-07T14:22:00Z">
        <w:r w:rsidRPr="00370DDB">
          <w:t>- Test Points analysis is TBD</w:t>
        </w:r>
      </w:ins>
    </w:p>
    <w:p w14:paraId="6E49D9F8" w14:textId="77777777" w:rsidR="00615BBB" w:rsidRPr="00370DDB" w:rsidRDefault="00615BBB" w:rsidP="00615BBB">
      <w:pPr>
        <w:pStyle w:val="EditorsNote"/>
        <w:rPr>
          <w:ins w:id="30" w:author="Ivan Cheng (鄭宜樺)" w:date="2023-02-07T14:22:00Z"/>
        </w:rPr>
      </w:pPr>
      <w:ins w:id="31" w:author="Ivan Cheng (鄭宜樺)" w:date="2023-02-07T14:22:00Z">
        <w:r w:rsidRPr="00370DDB">
          <w:t>- Test configuration is TBD</w:t>
        </w:r>
      </w:ins>
    </w:p>
    <w:p w14:paraId="223BE6CC" w14:textId="77777777" w:rsidR="00615BBB" w:rsidRPr="00370DDB" w:rsidRDefault="00615BBB" w:rsidP="00615BBB">
      <w:pPr>
        <w:pStyle w:val="EditorsNote"/>
        <w:rPr>
          <w:ins w:id="32" w:author="Ivan Cheng (鄭宜樺)" w:date="2023-02-07T14:22:00Z"/>
          <w:lang w:eastAsia="zh-TW"/>
        </w:rPr>
      </w:pPr>
      <w:ins w:id="33" w:author="Ivan Cheng (鄭宜樺)" w:date="2023-02-07T14:22:00Z">
        <w:r w:rsidRPr="00370DDB">
          <w:t>- Annex F MU/TT is TBD</w:t>
        </w:r>
      </w:ins>
    </w:p>
    <w:p w14:paraId="1C2DD94D" w14:textId="6F19F5D2" w:rsidR="00615BBB" w:rsidRPr="00370DDB" w:rsidRDefault="00615BBB" w:rsidP="00615BBB">
      <w:pPr>
        <w:pStyle w:val="H6"/>
        <w:rPr>
          <w:ins w:id="34" w:author="Ivan Cheng (鄭宜樺)" w:date="2023-02-07T14:24:00Z"/>
        </w:rPr>
      </w:pPr>
      <w:bookmarkStart w:id="35" w:name="_Toc27477787"/>
      <w:bookmarkStart w:id="36" w:name="_Toc36226466"/>
      <w:bookmarkStart w:id="37" w:name="_Toc44323721"/>
      <w:bookmarkStart w:id="38" w:name="_Toc52989886"/>
      <w:bookmarkStart w:id="39" w:name="_Toc60823077"/>
      <w:bookmarkStart w:id="40" w:name="_Toc60824999"/>
      <w:bookmarkStart w:id="41" w:name="_Toc69305896"/>
      <w:ins w:id="42" w:author="Ivan Cheng (鄭宜樺)" w:date="2023-02-07T14:24:00Z">
        <w:r w:rsidRPr="00370DDB">
          <w:t>7.4B.1</w:t>
        </w:r>
        <w:r w:rsidRPr="00370DDB">
          <w:tab/>
          <w:t>Test purpose</w:t>
        </w:r>
        <w:bookmarkEnd w:id="35"/>
        <w:bookmarkEnd w:id="36"/>
        <w:bookmarkEnd w:id="37"/>
        <w:bookmarkEnd w:id="38"/>
        <w:bookmarkEnd w:id="39"/>
        <w:bookmarkEnd w:id="40"/>
        <w:bookmarkEnd w:id="41"/>
      </w:ins>
    </w:p>
    <w:p w14:paraId="2AE33F65" w14:textId="77777777" w:rsidR="00615BBB" w:rsidRPr="00370DDB" w:rsidRDefault="00615BBB" w:rsidP="00615BBB">
      <w:pPr>
        <w:rPr>
          <w:ins w:id="43" w:author="Ivan Cheng (鄭宜樺)" w:date="2023-02-07T14:24:00Z"/>
        </w:rPr>
      </w:pPr>
      <w:ins w:id="44" w:author="Ivan Cheng (鄭宜樺)" w:date="2023-02-07T14:24:00Z">
        <w:r w:rsidRPr="00370DDB">
          <w:t>Maximum input level tests the UE's ability to receive data with a given average throughput for a specified reference measurement channel, under conditions of high signal level, ideal propagation and no added noise.</w:t>
        </w:r>
      </w:ins>
    </w:p>
    <w:p w14:paraId="6B03DB08" w14:textId="77777777" w:rsidR="00615BBB" w:rsidRPr="00370DDB" w:rsidRDefault="00615BBB" w:rsidP="00615BBB">
      <w:pPr>
        <w:rPr>
          <w:ins w:id="45" w:author="Ivan Cheng (鄭宜樺)" w:date="2023-02-07T14:24:00Z"/>
        </w:rPr>
      </w:pPr>
      <w:ins w:id="46" w:author="Ivan Cheng (鄭宜樺)" w:date="2023-02-07T14:24:00Z">
        <w:r w:rsidRPr="00370DDB">
          <w:t>A UE unable to meet the throughput requirement under these conditions will decrease the coverage area near to an e-</w:t>
        </w:r>
        <w:proofErr w:type="spellStart"/>
        <w:r w:rsidRPr="00370DDB">
          <w:t>NodeB</w:t>
        </w:r>
        <w:proofErr w:type="spellEnd"/>
        <w:r w:rsidRPr="00370DDB">
          <w:t>.</w:t>
        </w:r>
      </w:ins>
    </w:p>
    <w:p w14:paraId="4DDDA55D" w14:textId="1BB0C8A1" w:rsidR="00615BBB" w:rsidRPr="00370DDB" w:rsidRDefault="00615BBB" w:rsidP="00615BBB">
      <w:pPr>
        <w:pStyle w:val="H6"/>
        <w:rPr>
          <w:ins w:id="47" w:author="Ivan Cheng (鄭宜樺)" w:date="2023-02-07T14:25:00Z"/>
        </w:rPr>
      </w:pPr>
      <w:bookmarkStart w:id="48" w:name="_Toc27477788"/>
      <w:bookmarkStart w:id="49" w:name="_Toc36226467"/>
      <w:bookmarkStart w:id="50" w:name="_Toc44323722"/>
      <w:bookmarkStart w:id="51" w:name="_Toc52989887"/>
      <w:bookmarkStart w:id="52" w:name="_Toc60823078"/>
      <w:bookmarkStart w:id="53" w:name="_Toc60825000"/>
      <w:bookmarkStart w:id="54" w:name="_Toc69305897"/>
      <w:ins w:id="55" w:author="Ivan Cheng (鄭宜樺)" w:date="2023-02-07T14:25:00Z">
        <w:r w:rsidRPr="00370DDB">
          <w:t>7.4</w:t>
        </w:r>
      </w:ins>
      <w:ins w:id="56" w:author="Ivan Cheng (鄭宜樺)" w:date="2023-02-07T14:27:00Z">
        <w:r w:rsidR="00175627" w:rsidRPr="00370DDB">
          <w:t>B</w:t>
        </w:r>
      </w:ins>
      <w:ins w:id="57" w:author="Ivan Cheng (鄭宜樺)" w:date="2023-02-07T14:25:00Z">
        <w:r w:rsidRPr="00370DDB">
          <w:t>.2</w:t>
        </w:r>
        <w:r w:rsidRPr="00370DDB">
          <w:tab/>
          <w:t>Test applicability</w:t>
        </w:r>
        <w:bookmarkEnd w:id="48"/>
        <w:bookmarkEnd w:id="49"/>
        <w:bookmarkEnd w:id="50"/>
        <w:bookmarkEnd w:id="51"/>
        <w:bookmarkEnd w:id="52"/>
        <w:bookmarkEnd w:id="53"/>
        <w:bookmarkEnd w:id="54"/>
      </w:ins>
    </w:p>
    <w:p w14:paraId="6EC0BD8B" w14:textId="76C62DC9" w:rsidR="00615BBB" w:rsidRPr="00370DDB" w:rsidRDefault="00615BBB" w:rsidP="00615BBB">
      <w:pPr>
        <w:rPr>
          <w:ins w:id="58" w:author="Ivan Cheng (鄭宜樺)" w:date="2023-02-07T14:26:00Z"/>
        </w:rPr>
      </w:pPr>
      <w:ins w:id="59" w:author="Ivan Cheng (鄭宜樺)" w:date="2023-02-07T14:26:00Z">
        <w:r w:rsidRPr="00370DDB">
          <w:t>This test case applies to all types of NB-IoT</w:t>
        </w:r>
        <w:r w:rsidRPr="00370DDB">
          <w:rPr>
            <w:lang w:eastAsia="zh-TW"/>
          </w:rPr>
          <w:t xml:space="preserve"> </w:t>
        </w:r>
      </w:ins>
      <w:ins w:id="60" w:author="Ivan Cheng (鄭宜樺) [2]" w:date="2023-03-01T21:35:00Z">
        <w:r w:rsidR="00D253E7" w:rsidRPr="00370DDB">
          <w:rPr>
            <w:lang w:eastAsia="zh-TW"/>
          </w:rPr>
          <w:t>H</w:t>
        </w:r>
      </w:ins>
      <w:ins w:id="61" w:author="Ivan Cheng (鄭宜樺) [2]" w:date="2023-03-01T21:36:00Z">
        <w:r w:rsidR="00D253E7" w:rsidRPr="00370DDB">
          <w:rPr>
            <w:lang w:eastAsia="zh-TW"/>
          </w:rPr>
          <w:t>D-F</w:t>
        </w:r>
      </w:ins>
      <w:ins w:id="62" w:author="Ivan Cheng (鄭宜樺)" w:date="2023-02-07T14:26:00Z">
        <w:r w:rsidRPr="00370DDB">
          <w:rPr>
            <w:lang w:eastAsia="zh-TW"/>
          </w:rPr>
          <w:t xml:space="preserve">DD </w:t>
        </w:r>
        <w:r w:rsidRPr="00370DDB">
          <w:t>UE release 1</w:t>
        </w:r>
      </w:ins>
      <w:ins w:id="63" w:author="Ivan Cheng (鄭宜樺)" w:date="2023-02-07T16:05:00Z">
        <w:r w:rsidR="00223D54" w:rsidRPr="00370DDB">
          <w:t>7</w:t>
        </w:r>
      </w:ins>
      <w:ins w:id="64" w:author="Ivan Cheng (鄭宜樺)" w:date="2023-02-07T14:26:00Z">
        <w:r w:rsidRPr="00370DDB">
          <w:t xml:space="preserve"> and forward of category NB1 and NB2</w:t>
        </w:r>
        <w:r w:rsidR="00175627" w:rsidRPr="00370DDB">
          <w:t xml:space="preserve"> </w:t>
        </w:r>
        <w:r w:rsidR="00175627" w:rsidRPr="00370DDB">
          <w:rPr>
            <w:lang w:eastAsia="zh-TW"/>
          </w:rPr>
          <w:t>that support satellite access operation</w:t>
        </w:r>
        <w:r w:rsidR="00175627" w:rsidRPr="00370DDB">
          <w:t>.</w:t>
        </w:r>
      </w:ins>
    </w:p>
    <w:p w14:paraId="680D9BF5" w14:textId="3CABDC1F" w:rsidR="00175627" w:rsidRPr="00370DDB" w:rsidRDefault="00175627" w:rsidP="00175627">
      <w:pPr>
        <w:pStyle w:val="H6"/>
        <w:rPr>
          <w:ins w:id="65" w:author="Ivan Cheng (鄭宜樺)" w:date="2023-02-07T14:27:00Z"/>
        </w:rPr>
      </w:pPr>
      <w:ins w:id="66" w:author="Ivan Cheng (鄭宜樺)" w:date="2023-02-07T14:27:00Z">
        <w:r w:rsidRPr="00370DDB">
          <w:t>7.4B.3</w:t>
        </w:r>
        <w:r w:rsidRPr="00370DDB">
          <w:tab/>
          <w:t>Minimum conformance requirements</w:t>
        </w:r>
      </w:ins>
    </w:p>
    <w:p w14:paraId="37E9B111" w14:textId="77777777" w:rsidR="00175627" w:rsidRPr="00370DDB" w:rsidRDefault="00175627" w:rsidP="00175627">
      <w:pPr>
        <w:rPr>
          <w:ins w:id="67" w:author="Ivan Cheng (鄭宜樺)" w:date="2023-02-07T14:27:00Z"/>
          <w:rFonts w:cs="v5.0.0"/>
        </w:rPr>
      </w:pPr>
      <w:ins w:id="68" w:author="Ivan Cheng (鄭宜樺)" w:date="2023-02-07T14:27:00Z">
        <w:r w:rsidRPr="00370DDB">
          <w:rPr>
            <w:rFonts w:cs="v5.0.0"/>
          </w:rPr>
          <w:t xml:space="preserve">This is defined as the maximum mean power received at the UE antenna port, at which the specified relative throughput shall </w:t>
        </w:r>
        <w:r w:rsidRPr="00370DDB">
          <w:t>meet or exceed the minimum requirements for the specified reference measurement channel</w:t>
        </w:r>
        <w:r w:rsidRPr="00370DDB">
          <w:rPr>
            <w:rFonts w:cs="v5.0.0"/>
          </w:rPr>
          <w:t>.</w:t>
        </w:r>
      </w:ins>
    </w:p>
    <w:p w14:paraId="182B2639" w14:textId="1B3AA501" w:rsidR="00391D1B" w:rsidRPr="00370DDB" w:rsidRDefault="00175627" w:rsidP="00175627">
      <w:ins w:id="69" w:author="Ivan Cheng (鄭宜樺)" w:date="2023-02-07T14:27:00Z">
        <w:r w:rsidRPr="00370DDB">
          <w:t>Category NB1 and NB2 UE maximum input level requirement is -40 dBm. For this input level the throughput shall be ≥ 95% of the maximum throughput of the reference measurement channel as specified in Annex A.3.2 of TS 36.101 [7].</w:t>
        </w:r>
      </w:ins>
    </w:p>
    <w:p w14:paraId="7B627791" w14:textId="0C8135BE" w:rsidR="002856ED" w:rsidRPr="00370DDB" w:rsidRDefault="002856ED" w:rsidP="002856ED">
      <w:pPr>
        <w:rPr>
          <w:ins w:id="70" w:author="Ivan Cheng (鄭宜樺)" w:date="2023-02-07T14:35:00Z"/>
        </w:rPr>
      </w:pPr>
      <w:bookmarkStart w:id="71" w:name="_Hlk126672508"/>
      <w:ins w:id="72" w:author="Ivan Cheng (鄭宜樺)" w:date="2023-02-07T14:35:00Z">
        <w:r w:rsidRPr="00370DDB">
          <w:t>The normative reference for this requirement is TS 36.102 [11] clause 7.4B.</w:t>
        </w:r>
      </w:ins>
    </w:p>
    <w:p w14:paraId="4A04A328" w14:textId="37A415C2" w:rsidR="002856ED" w:rsidRPr="00370DDB" w:rsidRDefault="002856ED" w:rsidP="002856ED">
      <w:pPr>
        <w:pStyle w:val="H6"/>
        <w:rPr>
          <w:ins w:id="73" w:author="Ivan Cheng (鄭宜樺)" w:date="2023-02-07T14:35:00Z"/>
        </w:rPr>
      </w:pPr>
      <w:bookmarkStart w:id="74" w:name="_Toc27477790"/>
      <w:bookmarkStart w:id="75" w:name="_Toc36226469"/>
      <w:bookmarkStart w:id="76" w:name="_Toc44323724"/>
      <w:bookmarkStart w:id="77" w:name="_Toc52989889"/>
      <w:bookmarkStart w:id="78" w:name="_Toc60823080"/>
      <w:bookmarkStart w:id="79" w:name="_Toc60825002"/>
      <w:bookmarkStart w:id="80" w:name="_Toc69305899"/>
      <w:bookmarkEnd w:id="71"/>
      <w:ins w:id="81" w:author="Ivan Cheng (鄭宜樺)" w:date="2023-02-07T14:35:00Z">
        <w:r w:rsidRPr="00370DDB">
          <w:t>7.4</w:t>
        </w:r>
      </w:ins>
      <w:ins w:id="82" w:author="Ivan Cheng (鄭宜樺)" w:date="2023-02-07T14:46:00Z">
        <w:r w:rsidR="00AF22F0" w:rsidRPr="00370DDB">
          <w:t>B</w:t>
        </w:r>
      </w:ins>
      <w:ins w:id="83" w:author="Ivan Cheng (鄭宜樺)" w:date="2023-02-07T14:35:00Z">
        <w:r w:rsidRPr="00370DDB">
          <w:t>.4</w:t>
        </w:r>
        <w:r w:rsidRPr="00370DDB">
          <w:tab/>
          <w:t>Test description</w:t>
        </w:r>
        <w:bookmarkEnd w:id="74"/>
        <w:bookmarkEnd w:id="75"/>
        <w:bookmarkEnd w:id="76"/>
        <w:bookmarkEnd w:id="77"/>
        <w:bookmarkEnd w:id="78"/>
        <w:bookmarkEnd w:id="79"/>
        <w:bookmarkEnd w:id="80"/>
      </w:ins>
    </w:p>
    <w:p w14:paraId="2EF40794" w14:textId="2E108C5C" w:rsidR="002856ED" w:rsidRPr="00370DDB" w:rsidRDefault="002856ED" w:rsidP="002856ED">
      <w:pPr>
        <w:pStyle w:val="H6"/>
        <w:rPr>
          <w:ins w:id="84" w:author="Ivan Cheng (鄭宜樺)" w:date="2023-02-07T14:35:00Z"/>
        </w:rPr>
      </w:pPr>
      <w:bookmarkStart w:id="85" w:name="_Toc27477791"/>
      <w:bookmarkStart w:id="86" w:name="_Toc36226470"/>
      <w:bookmarkStart w:id="87" w:name="_Toc44323725"/>
      <w:bookmarkStart w:id="88" w:name="_Toc52989890"/>
      <w:bookmarkStart w:id="89" w:name="_Toc60823081"/>
      <w:bookmarkStart w:id="90" w:name="_Toc60825003"/>
      <w:bookmarkStart w:id="91" w:name="_Toc69305900"/>
      <w:ins w:id="92" w:author="Ivan Cheng (鄭宜樺)" w:date="2023-02-07T14:35:00Z">
        <w:r w:rsidRPr="00370DDB">
          <w:t>7.4</w:t>
        </w:r>
      </w:ins>
      <w:ins w:id="93" w:author="Ivan Cheng (鄭宜樺)" w:date="2023-02-07T14:46:00Z">
        <w:r w:rsidR="00AF22F0" w:rsidRPr="00370DDB">
          <w:t>B</w:t>
        </w:r>
      </w:ins>
      <w:ins w:id="94" w:author="Ivan Cheng (鄭宜樺)" w:date="2023-02-07T14:35:00Z">
        <w:r w:rsidRPr="00370DDB">
          <w:t>.4.1</w:t>
        </w:r>
        <w:r w:rsidRPr="00370DDB">
          <w:tab/>
          <w:t>Initial conditions</w:t>
        </w:r>
        <w:bookmarkEnd w:id="85"/>
        <w:bookmarkEnd w:id="86"/>
        <w:bookmarkEnd w:id="87"/>
        <w:bookmarkEnd w:id="88"/>
        <w:bookmarkEnd w:id="89"/>
        <w:bookmarkEnd w:id="90"/>
        <w:bookmarkEnd w:id="91"/>
      </w:ins>
    </w:p>
    <w:p w14:paraId="62D38EA2" w14:textId="77777777" w:rsidR="002856ED" w:rsidRPr="00370DDB" w:rsidRDefault="002856ED" w:rsidP="002856ED">
      <w:pPr>
        <w:rPr>
          <w:ins w:id="95" w:author="Ivan Cheng (鄭宜樺)" w:date="2023-02-07T14:35:00Z"/>
        </w:rPr>
      </w:pPr>
      <w:ins w:id="96" w:author="Ivan Cheng (鄭宜樺)" w:date="2023-02-07T14:35:00Z">
        <w:r w:rsidRPr="00370DDB">
          <w:t>Initial conditions are a set of test configurations the UE needs to be tested in and the steps for the SS to take with the UE to reach the correct measurement state.</w:t>
        </w:r>
      </w:ins>
    </w:p>
    <w:p w14:paraId="6348B7EA" w14:textId="6EE6E9B7" w:rsidR="00593DF2" w:rsidRPr="00370DDB" w:rsidRDefault="00593DF2" w:rsidP="00593DF2">
      <w:pPr>
        <w:rPr>
          <w:ins w:id="97" w:author="Ivan Cheng (鄭宜樺)" w:date="2023-02-07T14:40:00Z"/>
        </w:rPr>
      </w:pPr>
      <w:ins w:id="98" w:author="Ivan Cheng (鄭宜樺)" w:date="2023-02-07T14:40:00Z">
        <w:r w:rsidRPr="00370DDB">
          <w:t>The initial test configurations consist of environmental conditions and test frequencies based on the set of E-UTRA operating bands defined for NB-IoT in clause 5.2.F. All of these configurations shall be tested with applicable test parameters, and are shown in table 7.4F.4.1-1. The details of the uplink and downlink reference measurement channels (RMCs) are specified in</w:t>
        </w:r>
      </w:ins>
      <w:ins w:id="99" w:author="Ivan Cheng (鄭宜樺)" w:date="2023-02-07T14:44:00Z">
        <w:r w:rsidRPr="00370DDB">
          <w:t xml:space="preserve"> </w:t>
        </w:r>
        <w:bookmarkStart w:id="100" w:name="_Hlk126673846"/>
        <w:r w:rsidRPr="00370DDB">
          <w:t>TS36.521-1 [14]</w:t>
        </w:r>
      </w:ins>
      <w:bookmarkEnd w:id="100"/>
      <w:ins w:id="101" w:author="Ivan Cheng (鄭宜樺)" w:date="2023-02-07T14:40:00Z">
        <w:r w:rsidRPr="00370DDB">
          <w:t xml:space="preserve"> Annexes A.2 and A.3 respectively. Configurations of NPDSCH and NPDCCH before measurement are specified in Annex C.2.</w:t>
        </w:r>
      </w:ins>
    </w:p>
    <w:p w14:paraId="1B836356" w14:textId="3F07F6BC" w:rsidR="00AF22F0" w:rsidRPr="00370DDB" w:rsidRDefault="00AF22F0" w:rsidP="00AF22F0">
      <w:pPr>
        <w:pStyle w:val="TH"/>
        <w:rPr>
          <w:ins w:id="102" w:author="Ivan Cheng (鄭宜樺)" w:date="2023-02-07T14:45:00Z"/>
        </w:rPr>
      </w:pPr>
      <w:ins w:id="103" w:author="Ivan Cheng (鄭宜樺)" w:date="2023-02-07T14:45:00Z">
        <w:r w:rsidRPr="00370DDB">
          <w:t>Table 7.4</w:t>
        </w:r>
      </w:ins>
      <w:ins w:id="104" w:author="Ivan Cheng (鄭宜樺)" w:date="2023-02-07T14:46:00Z">
        <w:r w:rsidRPr="00370DDB">
          <w:t>B</w:t>
        </w:r>
      </w:ins>
      <w:ins w:id="105" w:author="Ivan Cheng (鄭宜樺)" w:date="2023-02-07T14:45:00Z">
        <w:r w:rsidRPr="00370DDB">
          <w:t>.4.1-1: Test Configuration Table</w:t>
        </w:r>
      </w:ins>
    </w:p>
    <w:p w14:paraId="4F1BF038" w14:textId="77777777" w:rsidR="00FE24EC" w:rsidRPr="00370DDB" w:rsidRDefault="00FE24EC" w:rsidP="00FE24EC">
      <w:pPr>
        <w:pStyle w:val="TH"/>
        <w:rPr>
          <w:ins w:id="106" w:author="Ivan Cheng (鄭宜樺)" w:date="2023-02-07T14:46:00Z"/>
        </w:rPr>
      </w:pPr>
      <w:ins w:id="107" w:author="Ivan Cheng (鄭宜樺)" w:date="2023-02-07T14:46:00Z">
        <w:r w:rsidRPr="00370DDB">
          <w:t>FFS</w:t>
        </w:r>
      </w:ins>
    </w:p>
    <w:p w14:paraId="4824D64A" w14:textId="483DACB3" w:rsidR="00391D1B" w:rsidRPr="00370DDB" w:rsidRDefault="00391D1B" w:rsidP="00391D1B"/>
    <w:p w14:paraId="6BEBAB72" w14:textId="09191E16" w:rsidR="00FE24EC" w:rsidRPr="00370DDB" w:rsidRDefault="00FE24EC">
      <w:pPr>
        <w:pStyle w:val="B10"/>
        <w:numPr>
          <w:ilvl w:val="0"/>
          <w:numId w:val="36"/>
        </w:numPr>
        <w:rPr>
          <w:ins w:id="108" w:author="Ivan Cheng (鄭宜樺)" w:date="2023-02-07T14:49:00Z"/>
        </w:rPr>
        <w:pPrChange w:id="109" w:author="Ivan Cheng (鄭宜樺)" w:date="2023-02-07T14:56:00Z">
          <w:pPr>
            <w:pStyle w:val="B10"/>
          </w:pPr>
        </w:pPrChange>
      </w:pPr>
      <w:ins w:id="110" w:author="Ivan Cheng (鄭宜樺)" w:date="2023-02-07T14:49:00Z">
        <w:r w:rsidRPr="00370DDB">
          <w:t>Connect the SS to the UE antenna connectors as shown in TS 36.508[</w:t>
        </w:r>
      </w:ins>
      <w:ins w:id="111" w:author="Ivan Cheng (鄭宜樺)" w:date="2023-02-07T15:12:00Z">
        <w:r w:rsidR="001237D5" w:rsidRPr="00370DDB">
          <w:t>12</w:t>
        </w:r>
      </w:ins>
      <w:ins w:id="112" w:author="Ivan Cheng (鄭宜樺)" w:date="2023-02-07T14:49:00Z">
        <w:r w:rsidRPr="00370DDB">
          <w:t>] Annex A Figure A.3 using only the main UE Tx/Rx antenna.</w:t>
        </w:r>
      </w:ins>
    </w:p>
    <w:p w14:paraId="4B1D1CA4" w14:textId="5AA787F7" w:rsidR="00FE24EC" w:rsidRPr="00370DDB" w:rsidRDefault="00FE24EC">
      <w:pPr>
        <w:pStyle w:val="B10"/>
        <w:numPr>
          <w:ilvl w:val="0"/>
          <w:numId w:val="36"/>
        </w:numPr>
        <w:rPr>
          <w:ins w:id="113" w:author="Ivan Cheng (鄭宜樺)" w:date="2023-02-07T14:49:00Z"/>
        </w:rPr>
        <w:pPrChange w:id="114" w:author="Ivan Cheng (鄭宜樺)" w:date="2023-02-07T14:56:00Z">
          <w:pPr>
            <w:pStyle w:val="B10"/>
          </w:pPr>
        </w:pPrChange>
      </w:pPr>
      <w:ins w:id="115" w:author="Ivan Cheng (鄭宜樺)" w:date="2023-02-07T14:49:00Z">
        <w:r w:rsidRPr="00370DDB">
          <w:t>The parameter settings for the cell are set up according to TS 36.508 [</w:t>
        </w:r>
      </w:ins>
      <w:ins w:id="116" w:author="Ivan Cheng (鄭宜樺)" w:date="2023-02-07T15:12:00Z">
        <w:r w:rsidR="001237D5" w:rsidRPr="00370DDB">
          <w:t>12</w:t>
        </w:r>
      </w:ins>
      <w:ins w:id="117" w:author="Ivan Cheng (鄭宜樺)" w:date="2023-02-07T14:49:00Z">
        <w:r w:rsidRPr="00370DDB">
          <w:t>] subclause 8.1.4.3.</w:t>
        </w:r>
      </w:ins>
    </w:p>
    <w:p w14:paraId="36E08C88" w14:textId="0B7AA552" w:rsidR="00FE24EC" w:rsidRPr="00370DDB" w:rsidRDefault="00FE24EC">
      <w:pPr>
        <w:pStyle w:val="B10"/>
        <w:numPr>
          <w:ilvl w:val="0"/>
          <w:numId w:val="36"/>
        </w:numPr>
        <w:rPr>
          <w:ins w:id="118" w:author="Ivan Cheng (鄭宜樺)" w:date="2023-02-07T14:49:00Z"/>
        </w:rPr>
        <w:pPrChange w:id="119" w:author="Ivan Cheng (鄭宜樺)" w:date="2023-02-07T14:56:00Z">
          <w:pPr>
            <w:pStyle w:val="B10"/>
          </w:pPr>
        </w:pPrChange>
      </w:pPr>
      <w:ins w:id="120" w:author="Ivan Cheng (鄭宜樺)" w:date="2023-02-07T14:49:00Z">
        <w:r w:rsidRPr="00370DDB">
          <w:t>Downlink signals are initially set up according to</w:t>
        </w:r>
      </w:ins>
      <w:ins w:id="121" w:author="Ivan Cheng (鄭宜樺)" w:date="2023-02-07T14:50:00Z">
        <w:r w:rsidRPr="00370DDB">
          <w:t xml:space="preserve"> TS36.521-1 [14]</w:t>
        </w:r>
      </w:ins>
      <w:ins w:id="122" w:author="Ivan Cheng (鄭宜樺)" w:date="2023-02-07T14:49:00Z">
        <w:r w:rsidRPr="00370DDB">
          <w:t xml:space="preserve"> Annex C0, C1 and C.3.0, and NPUSCH Format 2 is used to carry ACK/NACK on the uplink.</w:t>
        </w:r>
      </w:ins>
    </w:p>
    <w:p w14:paraId="5F7C05C9" w14:textId="5228ADDE" w:rsidR="00FE24EC" w:rsidRPr="00370DDB" w:rsidRDefault="00FE24EC">
      <w:pPr>
        <w:pStyle w:val="B10"/>
        <w:numPr>
          <w:ilvl w:val="0"/>
          <w:numId w:val="36"/>
        </w:numPr>
        <w:rPr>
          <w:ins w:id="123" w:author="Ivan Cheng (鄭宜樺)" w:date="2023-02-07T14:49:00Z"/>
        </w:rPr>
        <w:pPrChange w:id="124" w:author="Ivan Cheng (鄭宜樺)" w:date="2023-02-07T14:56:00Z">
          <w:pPr>
            <w:pStyle w:val="B10"/>
          </w:pPr>
        </w:pPrChange>
      </w:pPr>
      <w:ins w:id="125" w:author="Ivan Cheng (鄭宜樺)" w:date="2023-02-07T14:49:00Z">
        <w:r w:rsidRPr="00370DDB">
          <w:t>The DL Reference Measurement channels are set according to Table 7.4</w:t>
        </w:r>
      </w:ins>
      <w:ins w:id="126" w:author="Ivan Cheng (鄭宜樺)" w:date="2023-02-07T14:50:00Z">
        <w:r w:rsidRPr="00370DDB">
          <w:t>B</w:t>
        </w:r>
      </w:ins>
      <w:ins w:id="127" w:author="Ivan Cheng (鄭宜樺)" w:date="2023-02-07T14:49:00Z">
        <w:r w:rsidRPr="00370DDB">
          <w:t>.4.1-1.</w:t>
        </w:r>
      </w:ins>
    </w:p>
    <w:p w14:paraId="33F6DBB1" w14:textId="35AE6973" w:rsidR="00FE24EC" w:rsidRPr="00370DDB" w:rsidRDefault="00FE24EC">
      <w:pPr>
        <w:pStyle w:val="B10"/>
        <w:numPr>
          <w:ilvl w:val="0"/>
          <w:numId w:val="36"/>
        </w:numPr>
        <w:rPr>
          <w:ins w:id="128" w:author="Ivan Cheng (鄭宜樺)" w:date="2023-02-07T14:49:00Z"/>
        </w:rPr>
        <w:pPrChange w:id="129" w:author="Ivan Cheng (鄭宜樺)" w:date="2023-02-07T14:56:00Z">
          <w:pPr>
            <w:pStyle w:val="B10"/>
          </w:pPr>
        </w:pPrChange>
      </w:pPr>
      <w:ins w:id="130" w:author="Ivan Cheng (鄭宜樺)" w:date="2023-02-07T14:49:00Z">
        <w:r w:rsidRPr="00370DDB">
          <w:lastRenderedPageBreak/>
          <w:t>Propagation conditions are set according to Annex B.0.</w:t>
        </w:r>
      </w:ins>
    </w:p>
    <w:p w14:paraId="2DC728B4" w14:textId="11E322BA" w:rsidR="00FE24EC" w:rsidRPr="00370DDB" w:rsidRDefault="00FE24EC" w:rsidP="00FE24EC">
      <w:pPr>
        <w:pStyle w:val="B10"/>
        <w:numPr>
          <w:ilvl w:val="0"/>
          <w:numId w:val="36"/>
        </w:numPr>
        <w:rPr>
          <w:ins w:id="131" w:author="Ivan Cheng (鄭宜樺)" w:date="2023-02-07T14:51:00Z"/>
        </w:rPr>
      </w:pPr>
      <w:ins w:id="132" w:author="Ivan Cheng (鄭宜樺)" w:date="2023-02-07T14:51:00Z">
        <w:r w:rsidRPr="00370DDB">
          <w:t xml:space="preserve">Ensure the UE is in State 2A-NB with CP </w:t>
        </w:r>
        <w:proofErr w:type="spellStart"/>
        <w:r w:rsidRPr="00370DDB">
          <w:t>CIoT</w:t>
        </w:r>
        <w:proofErr w:type="spellEnd"/>
        <w:r w:rsidRPr="00370DDB">
          <w:t xml:space="preserve"> Optimisation according to TS 36.508 [</w:t>
        </w:r>
      </w:ins>
      <w:ins w:id="133" w:author="Ivan Cheng (鄭宜樺)" w:date="2023-02-07T15:12:00Z">
        <w:r w:rsidR="001237D5" w:rsidRPr="00370DDB">
          <w:t>12</w:t>
        </w:r>
      </w:ins>
      <w:ins w:id="134" w:author="Ivan Cheng (鄭宜樺)" w:date="2023-02-07T14:51:00Z">
        <w:r w:rsidRPr="00370DDB">
          <w:t xml:space="preserve">] clause 8.1.5. Message contents are defined in clause </w:t>
        </w:r>
        <w:r w:rsidRPr="00370DDB">
          <w:rPr>
            <w:rPrChange w:id="135" w:author="Ivan Cheng (鄭宜樺)" w:date="2023-02-07T14:56:00Z">
              <w:rPr>
                <w:rFonts w:eastAsia="??"/>
              </w:rPr>
            </w:rPrChange>
          </w:rPr>
          <w:t>7.4B.4.3.</w:t>
        </w:r>
      </w:ins>
    </w:p>
    <w:p w14:paraId="15F3265B" w14:textId="45001698" w:rsidR="00B811F7" w:rsidRPr="00370DDB" w:rsidRDefault="00B811F7">
      <w:pPr>
        <w:pStyle w:val="H6"/>
        <w:ind w:left="0" w:firstLine="0"/>
        <w:rPr>
          <w:ins w:id="136" w:author="Ivan Cheng (鄭宜樺)" w:date="2023-02-07T14:52:00Z"/>
        </w:rPr>
        <w:pPrChange w:id="137" w:author="Ivan Cheng (鄭宜樺)" w:date="2023-02-07T14:52:00Z">
          <w:pPr>
            <w:pStyle w:val="H6"/>
            <w:numPr>
              <w:numId w:val="36"/>
            </w:numPr>
            <w:ind w:left="644" w:hanging="360"/>
          </w:pPr>
        </w:pPrChange>
      </w:pPr>
      <w:bookmarkStart w:id="138" w:name="_Toc27477792"/>
      <w:bookmarkStart w:id="139" w:name="_Toc36226471"/>
      <w:bookmarkStart w:id="140" w:name="_Toc44323726"/>
      <w:bookmarkStart w:id="141" w:name="_Toc52989891"/>
      <w:bookmarkStart w:id="142" w:name="_Toc60823082"/>
      <w:bookmarkStart w:id="143" w:name="_Toc60825004"/>
      <w:bookmarkStart w:id="144" w:name="_Toc69305901"/>
      <w:ins w:id="145" w:author="Ivan Cheng (鄭宜樺)" w:date="2023-02-07T14:52:00Z">
        <w:r w:rsidRPr="00370DDB">
          <w:t>7.4B.4.2</w:t>
        </w:r>
        <w:r w:rsidRPr="00370DDB">
          <w:tab/>
          <w:t>Test procedure</w:t>
        </w:r>
        <w:bookmarkEnd w:id="138"/>
        <w:bookmarkEnd w:id="139"/>
        <w:bookmarkEnd w:id="140"/>
        <w:bookmarkEnd w:id="141"/>
        <w:bookmarkEnd w:id="142"/>
        <w:bookmarkEnd w:id="143"/>
        <w:bookmarkEnd w:id="144"/>
      </w:ins>
    </w:p>
    <w:p w14:paraId="43A85CBA" w14:textId="77777777" w:rsidR="0065227F" w:rsidRPr="00370DDB" w:rsidRDefault="0065227F" w:rsidP="0065227F">
      <w:pPr>
        <w:pStyle w:val="afd"/>
        <w:numPr>
          <w:ilvl w:val="0"/>
          <w:numId w:val="33"/>
        </w:numPr>
        <w:spacing w:after="180"/>
        <w:ind w:left="644" w:hanging="360"/>
        <w:contextualSpacing w:val="0"/>
        <w:rPr>
          <w:ins w:id="146" w:author="Ivan Cheng (鄭宜樺)" w:date="2023-02-07T15:03:00Z"/>
          <w:rFonts w:ascii="Times New Roman" w:eastAsiaTheme="minorEastAsia" w:hAnsi="Times New Roman"/>
          <w:vanish/>
          <w:sz w:val="20"/>
          <w:szCs w:val="20"/>
          <w:lang w:eastAsia="en-US"/>
        </w:rPr>
      </w:pPr>
    </w:p>
    <w:p w14:paraId="779B18A8" w14:textId="0FFE7BFF" w:rsidR="0065227F" w:rsidRPr="00370DDB" w:rsidRDefault="0065227F" w:rsidP="0065227F">
      <w:pPr>
        <w:pStyle w:val="B10"/>
        <w:numPr>
          <w:ilvl w:val="0"/>
          <w:numId w:val="37"/>
        </w:numPr>
        <w:rPr>
          <w:ins w:id="147" w:author="Ivan Cheng (鄭宜樺)" w:date="2023-02-07T15:04:00Z"/>
          <w:lang w:eastAsia="zh-TW"/>
        </w:rPr>
      </w:pPr>
      <w:ins w:id="148" w:author="Ivan Cheng (鄭宜樺)" w:date="2023-02-07T15:03:00Z">
        <w:r w:rsidRPr="00370DDB">
          <w:rPr>
            <w:lang w:eastAsia="zh-TW"/>
          </w:rPr>
          <w:t>SS transmits NPDSCH via NPDCCH DCI format N1 for C_RNTI to transmit the DL RMC according to Table 7.</w:t>
        </w:r>
        <w:r w:rsidRPr="00370DDB">
          <w:rPr>
            <w:lang w:eastAsia="zh-TW"/>
            <w:rPrChange w:id="149" w:author="Ivan Cheng (鄭宜樺)" w:date="2023-02-07T15:04:00Z">
              <w:rPr>
                <w:rFonts w:eastAsia="MS Mincho"/>
              </w:rPr>
            </w:rPrChange>
          </w:rPr>
          <w:t>4</w:t>
        </w:r>
      </w:ins>
      <w:ins w:id="150" w:author="Ivan Cheng (鄭宜樺)" w:date="2023-02-07T15:25:00Z">
        <w:r w:rsidR="005406D9" w:rsidRPr="00370DDB">
          <w:rPr>
            <w:lang w:eastAsia="zh-TW"/>
          </w:rPr>
          <w:t>B</w:t>
        </w:r>
      </w:ins>
      <w:ins w:id="151" w:author="Ivan Cheng (鄭宜樺)" w:date="2023-02-07T15:03:00Z">
        <w:r w:rsidRPr="00370DDB">
          <w:rPr>
            <w:lang w:eastAsia="zh-TW"/>
          </w:rPr>
          <w:t>.</w:t>
        </w:r>
        <w:r w:rsidRPr="00370DDB">
          <w:rPr>
            <w:lang w:eastAsia="zh-TW"/>
            <w:rPrChange w:id="152" w:author="Ivan Cheng (鄭宜樺)" w:date="2023-02-07T15:04:00Z">
              <w:rPr>
                <w:rFonts w:eastAsia="MS Mincho"/>
              </w:rPr>
            </w:rPrChange>
          </w:rPr>
          <w:t>4</w:t>
        </w:r>
        <w:r w:rsidRPr="00370DDB">
          <w:rPr>
            <w:lang w:eastAsia="zh-TW"/>
          </w:rPr>
          <w:t>.</w:t>
        </w:r>
        <w:r w:rsidRPr="00370DDB">
          <w:rPr>
            <w:lang w:eastAsia="zh-TW"/>
            <w:rPrChange w:id="153" w:author="Ivan Cheng (鄭宜樺)" w:date="2023-02-07T15:04:00Z">
              <w:rPr>
                <w:rFonts w:eastAsia="MS Mincho"/>
              </w:rPr>
            </w:rPrChange>
          </w:rPr>
          <w:t>1</w:t>
        </w:r>
        <w:r w:rsidRPr="00370DDB">
          <w:rPr>
            <w:lang w:eastAsia="zh-TW"/>
          </w:rPr>
          <w:t>-1. The SS sends downlink MAC padding bits on the DL RMC. The UE will send the HARQ feedback based on information contain in DCI format N1.</w:t>
        </w:r>
      </w:ins>
    </w:p>
    <w:p w14:paraId="541F4C57" w14:textId="1E80DF83" w:rsidR="0065227F" w:rsidRPr="00370DDB" w:rsidRDefault="00253A3A" w:rsidP="0065227F">
      <w:pPr>
        <w:pStyle w:val="B10"/>
        <w:numPr>
          <w:ilvl w:val="0"/>
          <w:numId w:val="37"/>
        </w:numPr>
        <w:rPr>
          <w:ins w:id="154" w:author="Ivan Cheng (鄭宜樺)" w:date="2023-02-07T15:06:00Z"/>
          <w:lang w:eastAsia="zh-TW"/>
        </w:rPr>
      </w:pPr>
      <w:ins w:id="155" w:author="Ivan Cheng (鄭宜樺)" w:date="2023-02-07T15:05:00Z">
        <w:r w:rsidRPr="00370DDB">
          <w:rPr>
            <w:rFonts w:hint="eastAsia"/>
            <w:lang w:eastAsia="zh-TW"/>
          </w:rPr>
          <w:t>S</w:t>
        </w:r>
        <w:r w:rsidRPr="00370DDB">
          <w:rPr>
            <w:lang w:eastAsia="zh-TW"/>
          </w:rPr>
          <w:t>et the Downlink signal level to the value defined in Table 7.4B.5-1</w:t>
        </w:r>
      </w:ins>
      <w:ins w:id="156" w:author="Ivan Cheng (鄭宜樺)" w:date="2023-02-07T15:06:00Z">
        <w:r w:rsidRPr="00370DDB">
          <w:rPr>
            <w:lang w:eastAsia="zh-TW"/>
          </w:rPr>
          <w:t>.</w:t>
        </w:r>
      </w:ins>
    </w:p>
    <w:p w14:paraId="01172460" w14:textId="03551BD3" w:rsidR="00391D1B" w:rsidRPr="00370DDB" w:rsidRDefault="00253A3A">
      <w:pPr>
        <w:pStyle w:val="B10"/>
        <w:numPr>
          <w:ilvl w:val="0"/>
          <w:numId w:val="37"/>
        </w:numPr>
        <w:pPrChange w:id="157" w:author="Ivan Cheng (鄭宜樺)" w:date="2023-02-07T15:11:00Z">
          <w:pPr/>
        </w:pPrChange>
      </w:pPr>
      <w:ins w:id="158" w:author="Ivan Cheng (鄭宜樺)" w:date="2023-02-07T15:06:00Z">
        <w:r w:rsidRPr="00370DDB">
          <w:rPr>
            <w:rFonts w:hint="eastAsia"/>
            <w:lang w:eastAsia="zh-TW"/>
          </w:rPr>
          <w:t>M</w:t>
        </w:r>
        <w:r w:rsidRPr="00370DDB">
          <w:rPr>
            <w:lang w:eastAsia="zh-TW"/>
          </w:rPr>
          <w:t>easure the average throughput for a duration sufficient to achieve statistical significance according to</w:t>
        </w:r>
      </w:ins>
      <w:ins w:id="159" w:author="Ivan Cheng (鄭宜樺)" w:date="2023-02-07T15:11:00Z">
        <w:r w:rsidRPr="00370DDB">
          <w:rPr>
            <w:lang w:eastAsia="zh-TW"/>
          </w:rPr>
          <w:t xml:space="preserve"> </w:t>
        </w:r>
        <w:r w:rsidRPr="00370DDB">
          <w:t>TS36.521-1 [14]</w:t>
        </w:r>
      </w:ins>
      <w:ins w:id="160" w:author="Ivan Cheng (鄭宜樺)" w:date="2023-02-07T15:06:00Z">
        <w:r w:rsidRPr="00370DDB">
          <w:rPr>
            <w:lang w:eastAsia="zh-TW"/>
          </w:rPr>
          <w:t xml:space="preserve"> Annex G.2</w:t>
        </w:r>
      </w:ins>
      <w:ins w:id="161" w:author="Ivan Cheng (鄭宜樺)" w:date="2023-02-07T15:11:00Z">
        <w:r w:rsidRPr="00370DDB">
          <w:rPr>
            <w:lang w:eastAsia="zh-TW"/>
          </w:rPr>
          <w:t>.</w:t>
        </w:r>
      </w:ins>
    </w:p>
    <w:p w14:paraId="2BD84758" w14:textId="610713D4" w:rsidR="001237D5" w:rsidRPr="00370DDB" w:rsidRDefault="001237D5">
      <w:pPr>
        <w:pStyle w:val="H6"/>
        <w:ind w:left="0" w:firstLine="0"/>
        <w:rPr>
          <w:ins w:id="162" w:author="Ivan Cheng (鄭宜樺)" w:date="2023-02-07T15:11:00Z"/>
        </w:rPr>
        <w:pPrChange w:id="163" w:author="Ivan Cheng (鄭宜樺)" w:date="2023-02-07T15:12:00Z">
          <w:pPr>
            <w:pStyle w:val="H6"/>
            <w:numPr>
              <w:numId w:val="37"/>
            </w:numPr>
            <w:ind w:left="644" w:hanging="360"/>
          </w:pPr>
        </w:pPrChange>
      </w:pPr>
      <w:ins w:id="164" w:author="Ivan Cheng (鄭宜樺)" w:date="2023-02-07T15:11:00Z">
        <w:r w:rsidRPr="00370DDB">
          <w:t>7.4</w:t>
        </w:r>
      </w:ins>
      <w:ins w:id="165" w:author="Ivan Cheng (鄭宜樺)" w:date="2023-02-07T15:12:00Z">
        <w:r w:rsidRPr="00370DDB">
          <w:t>B</w:t>
        </w:r>
      </w:ins>
      <w:ins w:id="166" w:author="Ivan Cheng (鄭宜樺)" w:date="2023-02-07T15:11:00Z">
        <w:r w:rsidRPr="00370DDB">
          <w:t>.4.3</w:t>
        </w:r>
        <w:r w:rsidRPr="00370DDB">
          <w:tab/>
          <w:t>Message contents</w:t>
        </w:r>
      </w:ins>
    </w:p>
    <w:p w14:paraId="3290A483" w14:textId="277E4E33" w:rsidR="001237D5" w:rsidRPr="00370DDB" w:rsidRDefault="001237D5" w:rsidP="001237D5">
      <w:pPr>
        <w:rPr>
          <w:ins w:id="167" w:author="Ivan Cheng (鄭宜樺)" w:date="2023-02-07T15:12:00Z"/>
        </w:rPr>
      </w:pPr>
      <w:ins w:id="168" w:author="Ivan Cheng (鄭宜樺)" w:date="2023-02-07T15:12:00Z">
        <w:r w:rsidRPr="00370DDB">
          <w:t>Message contents are according to TS 36.508 [12] clause 8.1.6.</w:t>
        </w:r>
      </w:ins>
    </w:p>
    <w:p w14:paraId="1236284D" w14:textId="2D85ED40" w:rsidR="00263260" w:rsidRPr="00370DDB" w:rsidRDefault="00263260" w:rsidP="00263260">
      <w:pPr>
        <w:pStyle w:val="H6"/>
        <w:rPr>
          <w:ins w:id="169" w:author="Ivan Cheng (鄭宜樺)" w:date="2023-02-07T15:14:00Z"/>
        </w:rPr>
      </w:pPr>
      <w:ins w:id="170" w:author="Ivan Cheng (鄭宜樺)" w:date="2023-02-07T15:14:00Z">
        <w:r w:rsidRPr="00370DDB">
          <w:t>7.4B.5</w:t>
        </w:r>
        <w:r w:rsidRPr="00370DDB">
          <w:tab/>
          <w:t>Test requirement</w:t>
        </w:r>
      </w:ins>
    </w:p>
    <w:p w14:paraId="366599D1" w14:textId="25CA8531" w:rsidR="00263260" w:rsidRPr="00370DDB" w:rsidRDefault="00263260" w:rsidP="00263260">
      <w:pPr>
        <w:rPr>
          <w:ins w:id="171" w:author="Ivan Cheng (鄭宜樺)" w:date="2023-02-07T15:14:00Z"/>
        </w:rPr>
      </w:pPr>
      <w:ins w:id="172" w:author="Ivan Cheng (鄭宜樺)" w:date="2023-02-07T15:14:00Z">
        <w:r w:rsidRPr="00370DDB">
          <w:t xml:space="preserve">The throughput shall be ≥ 95% of the maximum throughput of the reference measurement channels as specified in TS36.521-1 [14] Annex A.3.2 with parameters specified in Table </w:t>
        </w:r>
        <w:r w:rsidRPr="00370DDB">
          <w:rPr>
            <w:rFonts w:eastAsia="MS Mincho"/>
          </w:rPr>
          <w:t>7.4</w:t>
        </w:r>
      </w:ins>
      <w:ins w:id="173" w:author="Ivan Cheng (鄭宜樺)" w:date="2023-02-07T15:15:00Z">
        <w:r w:rsidRPr="00370DDB">
          <w:rPr>
            <w:rFonts w:eastAsia="MS Mincho"/>
          </w:rPr>
          <w:t>B</w:t>
        </w:r>
      </w:ins>
      <w:ins w:id="174" w:author="Ivan Cheng (鄭宜樺)" w:date="2023-02-07T15:14:00Z">
        <w:r w:rsidRPr="00370DDB">
          <w:rPr>
            <w:rFonts w:eastAsia="MS Mincho"/>
          </w:rPr>
          <w:t>.5-1</w:t>
        </w:r>
        <w:r w:rsidRPr="00370DDB">
          <w:t>.</w:t>
        </w:r>
      </w:ins>
    </w:p>
    <w:p w14:paraId="15C5E10F" w14:textId="37DC5390" w:rsidR="00263260" w:rsidRPr="00370DDB" w:rsidRDefault="00263260" w:rsidP="00263260">
      <w:pPr>
        <w:pStyle w:val="TH"/>
        <w:rPr>
          <w:ins w:id="175" w:author="Ivan Cheng (鄭宜樺)" w:date="2023-02-07T15:15:00Z"/>
        </w:rPr>
      </w:pPr>
      <w:ins w:id="176" w:author="Ivan Cheng (鄭宜樺)" w:date="2023-02-07T15:15:00Z">
        <w:r w:rsidRPr="00370DDB">
          <w:t xml:space="preserve">Table </w:t>
        </w:r>
        <w:r w:rsidRPr="00370DDB">
          <w:rPr>
            <w:rFonts w:eastAsia="MS Mincho"/>
          </w:rPr>
          <w:t>7.4B.5-1</w:t>
        </w:r>
        <w:r w:rsidRPr="00370DDB">
          <w:t>: Maximum input level for category NB1 and NB2</w:t>
        </w:r>
      </w:ins>
    </w:p>
    <w:tbl>
      <w:tblPr>
        <w:tblW w:w="791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515"/>
        <w:tblGridChange w:id="177">
          <w:tblGrid>
            <w:gridCol w:w="2551"/>
            <w:gridCol w:w="851"/>
            <w:gridCol w:w="4515"/>
          </w:tblGrid>
        </w:tblGridChange>
      </w:tblGrid>
      <w:tr w:rsidR="00263260" w:rsidRPr="00370DDB" w14:paraId="55A77EE0" w14:textId="77777777" w:rsidTr="00EC122A">
        <w:trPr>
          <w:trHeight w:val="424"/>
          <w:ins w:id="178" w:author="Ivan Cheng (鄭宜樺)" w:date="2023-02-07T15:15:00Z"/>
        </w:trPr>
        <w:tc>
          <w:tcPr>
            <w:tcW w:w="2551" w:type="dxa"/>
          </w:tcPr>
          <w:p w14:paraId="50F6FDE0" w14:textId="77777777" w:rsidR="00263260" w:rsidRPr="00370DDB" w:rsidRDefault="00263260" w:rsidP="00EC122A">
            <w:pPr>
              <w:pStyle w:val="TAH"/>
              <w:rPr>
                <w:ins w:id="179" w:author="Ivan Cheng (鄭宜樺)" w:date="2023-02-07T15:15:00Z"/>
              </w:rPr>
            </w:pPr>
            <w:ins w:id="180" w:author="Ivan Cheng (鄭宜樺)" w:date="2023-02-07T15:15:00Z">
              <w:r w:rsidRPr="00370DDB">
                <w:t>Rx Parameter</w:t>
              </w:r>
            </w:ins>
          </w:p>
        </w:tc>
        <w:tc>
          <w:tcPr>
            <w:tcW w:w="851" w:type="dxa"/>
          </w:tcPr>
          <w:p w14:paraId="2E765F4E" w14:textId="77777777" w:rsidR="00263260" w:rsidRPr="00370DDB" w:rsidRDefault="00263260" w:rsidP="00EC122A">
            <w:pPr>
              <w:pStyle w:val="TAH"/>
              <w:rPr>
                <w:ins w:id="181" w:author="Ivan Cheng (鄭宜樺)" w:date="2023-02-07T15:15:00Z"/>
              </w:rPr>
            </w:pPr>
            <w:ins w:id="182" w:author="Ivan Cheng (鄭宜樺)" w:date="2023-02-07T15:15:00Z">
              <w:r w:rsidRPr="00370DDB">
                <w:t>Units</w:t>
              </w:r>
            </w:ins>
          </w:p>
        </w:tc>
        <w:tc>
          <w:tcPr>
            <w:tcW w:w="4515" w:type="dxa"/>
          </w:tcPr>
          <w:p w14:paraId="0E330084" w14:textId="77777777" w:rsidR="00263260" w:rsidRPr="00370DDB" w:rsidRDefault="00263260" w:rsidP="00EC122A">
            <w:pPr>
              <w:pStyle w:val="TAH"/>
              <w:rPr>
                <w:ins w:id="183" w:author="Ivan Cheng (鄭宜樺)" w:date="2023-02-07T15:15:00Z"/>
              </w:rPr>
            </w:pPr>
            <w:ins w:id="184" w:author="Ivan Cheng (鄭宜樺)" w:date="2023-02-07T15:15:00Z">
              <w:r w:rsidRPr="00370DDB">
                <w:t>Maximum input level test requirement</w:t>
              </w:r>
            </w:ins>
          </w:p>
        </w:tc>
      </w:tr>
      <w:tr w:rsidR="002D76CD" w:rsidRPr="00C91B7C" w14:paraId="1660087B" w14:textId="77777777" w:rsidTr="005A3E6A">
        <w:tblPrEx>
          <w:tblW w:w="791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5" w:author="Ivan Cheng (鄭宜樺)" w:date="2023-02-07T15:18:00Z">
            <w:tblPrEx>
              <w:tblW w:w="791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86" w:author="Ivan Cheng (鄭宜樺)" w:date="2023-02-07T15:15:00Z"/>
        </w:trPr>
        <w:tc>
          <w:tcPr>
            <w:tcW w:w="2551" w:type="dxa"/>
            <w:tcPrChange w:id="187" w:author="Ivan Cheng (鄭宜樺)" w:date="2023-02-07T15:18:00Z">
              <w:tcPr>
                <w:tcW w:w="2551" w:type="dxa"/>
              </w:tcPr>
            </w:tcPrChange>
          </w:tcPr>
          <w:p w14:paraId="15BB36B0" w14:textId="77777777" w:rsidR="002D76CD" w:rsidRPr="00370DDB" w:rsidRDefault="002D76CD">
            <w:pPr>
              <w:pStyle w:val="TAL"/>
              <w:rPr>
                <w:ins w:id="188" w:author="Ivan Cheng (鄭宜樺)" w:date="2023-02-07T15:15:00Z"/>
                <w:rFonts w:cs="Arial"/>
              </w:rPr>
              <w:pPrChange w:id="189" w:author="Ivan Cheng (鄭宜樺)" w:date="2023-02-07T15:15:00Z">
                <w:pPr/>
              </w:pPrChange>
            </w:pPr>
            <w:ins w:id="190" w:author="Ivan Cheng (鄭宜樺)" w:date="2023-02-07T15:15:00Z">
              <w:r w:rsidRPr="00370DDB">
                <w:rPr>
                  <w:rFonts w:cs="Arial"/>
                </w:rPr>
                <w:t>Power in Transmission Bandwidth Configuration</w:t>
              </w:r>
            </w:ins>
          </w:p>
        </w:tc>
        <w:tc>
          <w:tcPr>
            <w:tcW w:w="851" w:type="dxa"/>
            <w:vAlign w:val="center"/>
            <w:tcPrChange w:id="191" w:author="Ivan Cheng (鄭宜樺)" w:date="2023-02-07T15:18:00Z">
              <w:tcPr>
                <w:tcW w:w="851" w:type="dxa"/>
              </w:tcPr>
            </w:tcPrChange>
          </w:tcPr>
          <w:p w14:paraId="4A2DB336" w14:textId="1B368798" w:rsidR="002D76CD" w:rsidRPr="00370DDB" w:rsidRDefault="002D76CD">
            <w:pPr>
              <w:pStyle w:val="TAC"/>
              <w:rPr>
                <w:ins w:id="192" w:author="Ivan Cheng (鄭宜樺)" w:date="2023-02-07T15:15:00Z"/>
                <w:rFonts w:cs="Arial"/>
              </w:rPr>
            </w:pPr>
            <w:ins w:id="193" w:author="Ivan Cheng (鄭宜樺)" w:date="2023-02-07T15:18:00Z">
              <w:r w:rsidRPr="00370DDB">
                <w:rPr>
                  <w:rFonts w:cs="Arial"/>
                </w:rPr>
                <w:t>dBm</w:t>
              </w:r>
            </w:ins>
          </w:p>
        </w:tc>
        <w:tc>
          <w:tcPr>
            <w:tcW w:w="4515" w:type="dxa"/>
            <w:vAlign w:val="center"/>
            <w:tcPrChange w:id="194" w:author="Ivan Cheng (鄭宜樺)" w:date="2023-02-07T15:18:00Z">
              <w:tcPr>
                <w:tcW w:w="4515" w:type="dxa"/>
                <w:vAlign w:val="center"/>
              </w:tcPr>
            </w:tcPrChange>
          </w:tcPr>
          <w:p w14:paraId="5640FE13" w14:textId="2287F0C5" w:rsidR="002D76CD" w:rsidRPr="002D76CD" w:rsidRDefault="002D76CD">
            <w:pPr>
              <w:pStyle w:val="TAL"/>
              <w:jc w:val="center"/>
              <w:rPr>
                <w:ins w:id="195" w:author="Ivan Cheng (鄭宜樺)" w:date="2023-02-07T15:15:00Z"/>
                <w:rFonts w:cs="Arial"/>
              </w:rPr>
              <w:pPrChange w:id="196" w:author="Ivan Cheng (鄭宜樺)" w:date="2023-02-07T15:18:00Z">
                <w:pPr/>
              </w:pPrChange>
            </w:pPr>
            <w:ins w:id="197" w:author="Ivan Cheng (鄭宜樺)" w:date="2023-02-07T15:15:00Z">
              <w:r w:rsidRPr="00370DDB">
                <w:rPr>
                  <w:rFonts w:cs="Arial"/>
                </w:rPr>
                <w:t>For carrier frequency f ≤ 3.0GHz: -</w:t>
              </w:r>
            </w:ins>
            <w:ins w:id="198" w:author="Ivan Cheng (鄭宜樺)" w:date="2023-02-07T15:17:00Z">
              <w:r w:rsidRPr="00370DDB">
                <w:rPr>
                  <w:rFonts w:cs="Arial"/>
                </w:rPr>
                <w:t>40 +TT</w:t>
              </w:r>
            </w:ins>
          </w:p>
        </w:tc>
      </w:tr>
    </w:tbl>
    <w:p w14:paraId="68C9CD36" w14:textId="442EC040" w:rsidR="001E41F3" w:rsidRPr="00154C53" w:rsidRDefault="001E41F3" w:rsidP="00D63124">
      <w:pPr>
        <w:rPr>
          <w:noProof/>
          <w:lang w:eastAsia="zh-TW"/>
        </w:rPr>
      </w:pPr>
    </w:p>
    <w:sectPr w:rsidR="001E41F3" w:rsidRPr="00154C53"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39FAB" w14:textId="77777777" w:rsidR="00EB6D44" w:rsidRDefault="00EB6D44">
      <w:r>
        <w:separator/>
      </w:r>
    </w:p>
  </w:endnote>
  <w:endnote w:type="continuationSeparator" w:id="0">
    <w:p w14:paraId="75A58239" w14:textId="77777777" w:rsidR="00EB6D44" w:rsidRDefault="00EB6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B12E0" w14:textId="77777777" w:rsidR="00EB6D44" w:rsidRDefault="00EB6D44">
      <w:r>
        <w:separator/>
      </w:r>
    </w:p>
  </w:footnote>
  <w:footnote w:type="continuationSeparator" w:id="0">
    <w:p w14:paraId="7A294CA8" w14:textId="77777777" w:rsidR="00EB6D44" w:rsidRDefault="00EB6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E61DE1"/>
    <w:multiLevelType w:val="hybridMultilevel"/>
    <w:tmpl w:val="7C149ECE"/>
    <w:lvl w:ilvl="0" w:tplc="8DA6B58E">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DB625DE"/>
    <w:multiLevelType w:val="hybridMultilevel"/>
    <w:tmpl w:val="E0EC5BB8"/>
    <w:lvl w:ilvl="0" w:tplc="50E60F32">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3"/>
  </w:num>
  <w:num w:numId="3">
    <w:abstractNumId w:val="12"/>
  </w:num>
  <w:num w:numId="4">
    <w:abstractNumId w:val="20"/>
  </w:num>
  <w:num w:numId="5">
    <w:abstractNumId w:val="15"/>
  </w:num>
  <w:num w:numId="6">
    <w:abstractNumId w:val="23"/>
  </w:num>
  <w:num w:numId="7">
    <w:abstractNumId w:val="3"/>
  </w:num>
  <w:num w:numId="8">
    <w:abstractNumId w:val="34"/>
  </w:num>
  <w:num w:numId="9">
    <w:abstractNumId w:val="28"/>
  </w:num>
  <w:num w:numId="10">
    <w:abstractNumId w:val="22"/>
  </w:num>
  <w:num w:numId="11">
    <w:abstractNumId w:val="27"/>
  </w:num>
  <w:num w:numId="12">
    <w:abstractNumId w:val="31"/>
  </w:num>
  <w:num w:numId="13">
    <w:abstractNumId w:val="5"/>
  </w:num>
  <w:num w:numId="14">
    <w:abstractNumId w:val="26"/>
  </w:num>
  <w:num w:numId="15">
    <w:abstractNumId w:val="25"/>
  </w:num>
  <w:num w:numId="16">
    <w:abstractNumId w:val="2"/>
  </w:num>
  <w:num w:numId="17">
    <w:abstractNumId w:val="0"/>
  </w:num>
  <w:num w:numId="18">
    <w:abstractNumId w:val="4"/>
  </w:num>
  <w:num w:numId="19">
    <w:abstractNumId w:val="19"/>
  </w:num>
  <w:num w:numId="20">
    <w:abstractNumId w:val="11"/>
  </w:num>
  <w:num w:numId="21">
    <w:abstractNumId w:val="30"/>
  </w:num>
  <w:num w:numId="22">
    <w:abstractNumId w:val="35"/>
  </w:num>
  <w:num w:numId="23">
    <w:abstractNumId w:val="36"/>
  </w:num>
  <w:num w:numId="24">
    <w:abstractNumId w:val="13"/>
  </w:num>
  <w:num w:numId="25">
    <w:abstractNumId w:val="18"/>
  </w:num>
  <w:num w:numId="26">
    <w:abstractNumId w:val="9"/>
  </w:num>
  <w:num w:numId="27">
    <w:abstractNumId w:val="29"/>
  </w:num>
  <w:num w:numId="28">
    <w:abstractNumId w:val="32"/>
  </w:num>
  <w:num w:numId="29">
    <w:abstractNumId w:val="17"/>
  </w:num>
  <w:num w:numId="30">
    <w:abstractNumId w:val="7"/>
  </w:num>
  <w:num w:numId="31">
    <w:abstractNumId w:val="24"/>
  </w:num>
  <w:num w:numId="32">
    <w:abstractNumId w:val="10"/>
  </w:num>
  <w:num w:numId="33">
    <w:abstractNumId w:val="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8"/>
  </w:num>
  <w:num w:numId="37">
    <w:abstractNumId w:val="1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1-5-21-3606403673-496131097-30546531-210260"/>
  </w15:person>
  <w15:person w15:author="Ivan Cheng (鄭宜樺) [2]">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3AD8"/>
    <w:rsid w:val="000647E1"/>
    <w:rsid w:val="00067924"/>
    <w:rsid w:val="00073348"/>
    <w:rsid w:val="00073A4B"/>
    <w:rsid w:val="00074E64"/>
    <w:rsid w:val="00075496"/>
    <w:rsid w:val="00075D44"/>
    <w:rsid w:val="00090FA2"/>
    <w:rsid w:val="00094FAB"/>
    <w:rsid w:val="000A34CC"/>
    <w:rsid w:val="000A5A7F"/>
    <w:rsid w:val="000A6394"/>
    <w:rsid w:val="000B3935"/>
    <w:rsid w:val="000B7FED"/>
    <w:rsid w:val="000C038A"/>
    <w:rsid w:val="000C6598"/>
    <w:rsid w:val="000D0482"/>
    <w:rsid w:val="000D44B3"/>
    <w:rsid w:val="000E1379"/>
    <w:rsid w:val="000E4E36"/>
    <w:rsid w:val="000E66F4"/>
    <w:rsid w:val="000E79E6"/>
    <w:rsid w:val="000F1B5A"/>
    <w:rsid w:val="000F264D"/>
    <w:rsid w:val="000F5047"/>
    <w:rsid w:val="000F5F9B"/>
    <w:rsid w:val="000F61D9"/>
    <w:rsid w:val="00102B83"/>
    <w:rsid w:val="00110495"/>
    <w:rsid w:val="00116453"/>
    <w:rsid w:val="00117BEB"/>
    <w:rsid w:val="001237D5"/>
    <w:rsid w:val="00125CE9"/>
    <w:rsid w:val="001369F5"/>
    <w:rsid w:val="00145D43"/>
    <w:rsid w:val="00154C53"/>
    <w:rsid w:val="00161101"/>
    <w:rsid w:val="00162ACC"/>
    <w:rsid w:val="00165D97"/>
    <w:rsid w:val="00166130"/>
    <w:rsid w:val="00166EA2"/>
    <w:rsid w:val="00171C7C"/>
    <w:rsid w:val="00175627"/>
    <w:rsid w:val="00177A92"/>
    <w:rsid w:val="001828F8"/>
    <w:rsid w:val="001928F9"/>
    <w:rsid w:val="00192C46"/>
    <w:rsid w:val="001A08B3"/>
    <w:rsid w:val="001A6B94"/>
    <w:rsid w:val="001A7B60"/>
    <w:rsid w:val="001B174B"/>
    <w:rsid w:val="001B1C1A"/>
    <w:rsid w:val="001B220F"/>
    <w:rsid w:val="001B52F0"/>
    <w:rsid w:val="001B7A65"/>
    <w:rsid w:val="001C5AD9"/>
    <w:rsid w:val="001E41F3"/>
    <w:rsid w:val="001E4226"/>
    <w:rsid w:val="001F1A33"/>
    <w:rsid w:val="00210CB5"/>
    <w:rsid w:val="00210E5F"/>
    <w:rsid w:val="002167CC"/>
    <w:rsid w:val="00216AB2"/>
    <w:rsid w:val="0021755D"/>
    <w:rsid w:val="0022182D"/>
    <w:rsid w:val="00222F7F"/>
    <w:rsid w:val="00223D54"/>
    <w:rsid w:val="0022704F"/>
    <w:rsid w:val="00236F59"/>
    <w:rsid w:val="0024136D"/>
    <w:rsid w:val="00241E13"/>
    <w:rsid w:val="002461F7"/>
    <w:rsid w:val="002515D3"/>
    <w:rsid w:val="00253A3A"/>
    <w:rsid w:val="00255BA4"/>
    <w:rsid w:val="0026004D"/>
    <w:rsid w:val="0026296C"/>
    <w:rsid w:val="00263260"/>
    <w:rsid w:val="002640DD"/>
    <w:rsid w:val="002649C5"/>
    <w:rsid w:val="0026588C"/>
    <w:rsid w:val="00275D12"/>
    <w:rsid w:val="00284FEB"/>
    <w:rsid w:val="002856ED"/>
    <w:rsid w:val="00285DB7"/>
    <w:rsid w:val="002860C4"/>
    <w:rsid w:val="00296957"/>
    <w:rsid w:val="002A33EC"/>
    <w:rsid w:val="002A3ECC"/>
    <w:rsid w:val="002A7B36"/>
    <w:rsid w:val="002B1885"/>
    <w:rsid w:val="002B3E5C"/>
    <w:rsid w:val="002B46E4"/>
    <w:rsid w:val="002B5741"/>
    <w:rsid w:val="002C3FBB"/>
    <w:rsid w:val="002C4E6F"/>
    <w:rsid w:val="002C75F9"/>
    <w:rsid w:val="002D76CD"/>
    <w:rsid w:val="002E183C"/>
    <w:rsid w:val="002E472E"/>
    <w:rsid w:val="002E5817"/>
    <w:rsid w:val="002F2A75"/>
    <w:rsid w:val="002F4E85"/>
    <w:rsid w:val="002F5D01"/>
    <w:rsid w:val="002F605D"/>
    <w:rsid w:val="00300E8F"/>
    <w:rsid w:val="00301DD4"/>
    <w:rsid w:val="00303BD9"/>
    <w:rsid w:val="00305409"/>
    <w:rsid w:val="00314947"/>
    <w:rsid w:val="0034635D"/>
    <w:rsid w:val="003579B8"/>
    <w:rsid w:val="003609EF"/>
    <w:rsid w:val="00361A26"/>
    <w:rsid w:val="0036231A"/>
    <w:rsid w:val="00370DDB"/>
    <w:rsid w:val="00373376"/>
    <w:rsid w:val="00374DD4"/>
    <w:rsid w:val="00375361"/>
    <w:rsid w:val="00387962"/>
    <w:rsid w:val="00391D1B"/>
    <w:rsid w:val="003A0516"/>
    <w:rsid w:val="003A2F60"/>
    <w:rsid w:val="003A3A67"/>
    <w:rsid w:val="003A66B1"/>
    <w:rsid w:val="003A7DD1"/>
    <w:rsid w:val="003B119D"/>
    <w:rsid w:val="003B44B4"/>
    <w:rsid w:val="003C069B"/>
    <w:rsid w:val="003C32E3"/>
    <w:rsid w:val="003C3573"/>
    <w:rsid w:val="003D08EF"/>
    <w:rsid w:val="003D1B0F"/>
    <w:rsid w:val="003D2FA5"/>
    <w:rsid w:val="003D6A32"/>
    <w:rsid w:val="003E1A36"/>
    <w:rsid w:val="003E360C"/>
    <w:rsid w:val="003E4C59"/>
    <w:rsid w:val="003F2F46"/>
    <w:rsid w:val="003F3053"/>
    <w:rsid w:val="003F5462"/>
    <w:rsid w:val="003F7C3E"/>
    <w:rsid w:val="00405298"/>
    <w:rsid w:val="004053FF"/>
    <w:rsid w:val="0040569D"/>
    <w:rsid w:val="00405969"/>
    <w:rsid w:val="00407391"/>
    <w:rsid w:val="00410371"/>
    <w:rsid w:val="00413CFB"/>
    <w:rsid w:val="00423467"/>
    <w:rsid w:val="004238F1"/>
    <w:rsid w:val="00424008"/>
    <w:rsid w:val="004242F1"/>
    <w:rsid w:val="0043266D"/>
    <w:rsid w:val="00435FC8"/>
    <w:rsid w:val="004366A9"/>
    <w:rsid w:val="0044124B"/>
    <w:rsid w:val="004437BD"/>
    <w:rsid w:val="00452138"/>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4804"/>
    <w:rsid w:val="004E763D"/>
    <w:rsid w:val="004F33E3"/>
    <w:rsid w:val="004F4C45"/>
    <w:rsid w:val="005009CE"/>
    <w:rsid w:val="00501CEC"/>
    <w:rsid w:val="0050280B"/>
    <w:rsid w:val="005046F0"/>
    <w:rsid w:val="00510628"/>
    <w:rsid w:val="00513885"/>
    <w:rsid w:val="0051580D"/>
    <w:rsid w:val="00520127"/>
    <w:rsid w:val="00523131"/>
    <w:rsid w:val="0052531C"/>
    <w:rsid w:val="00525E58"/>
    <w:rsid w:val="00526F55"/>
    <w:rsid w:val="005325FA"/>
    <w:rsid w:val="0053417A"/>
    <w:rsid w:val="00534923"/>
    <w:rsid w:val="005406D9"/>
    <w:rsid w:val="00546BEE"/>
    <w:rsid w:val="00547111"/>
    <w:rsid w:val="0055114A"/>
    <w:rsid w:val="00552ED4"/>
    <w:rsid w:val="00563C78"/>
    <w:rsid w:val="00565940"/>
    <w:rsid w:val="00566CC4"/>
    <w:rsid w:val="005731B3"/>
    <w:rsid w:val="005814C7"/>
    <w:rsid w:val="00583FDF"/>
    <w:rsid w:val="0058635B"/>
    <w:rsid w:val="005876D9"/>
    <w:rsid w:val="00592D74"/>
    <w:rsid w:val="00593DF2"/>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BBB"/>
    <w:rsid w:val="00615C3F"/>
    <w:rsid w:val="006203F0"/>
    <w:rsid w:val="00620AA9"/>
    <w:rsid w:val="00621188"/>
    <w:rsid w:val="00623796"/>
    <w:rsid w:val="006246A7"/>
    <w:rsid w:val="006257ED"/>
    <w:rsid w:val="00630B82"/>
    <w:rsid w:val="00637D08"/>
    <w:rsid w:val="00641A2F"/>
    <w:rsid w:val="00645477"/>
    <w:rsid w:val="00645BB5"/>
    <w:rsid w:val="00647D52"/>
    <w:rsid w:val="0065227F"/>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1FB"/>
    <w:rsid w:val="006E4561"/>
    <w:rsid w:val="00703BCB"/>
    <w:rsid w:val="00712E17"/>
    <w:rsid w:val="00716A9F"/>
    <w:rsid w:val="0072146D"/>
    <w:rsid w:val="00736E5B"/>
    <w:rsid w:val="00744D3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4A70"/>
    <w:rsid w:val="008066D8"/>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661B"/>
    <w:rsid w:val="008C74CF"/>
    <w:rsid w:val="008C7D22"/>
    <w:rsid w:val="008D03BC"/>
    <w:rsid w:val="008D2321"/>
    <w:rsid w:val="008D6948"/>
    <w:rsid w:val="008F3789"/>
    <w:rsid w:val="008F5B41"/>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76A48"/>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22F0"/>
    <w:rsid w:val="00AF7C6A"/>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11F7"/>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C03B65"/>
    <w:rsid w:val="00C14ABF"/>
    <w:rsid w:val="00C2326E"/>
    <w:rsid w:val="00C25D64"/>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C7060"/>
    <w:rsid w:val="00CD490E"/>
    <w:rsid w:val="00CD57F9"/>
    <w:rsid w:val="00CD5D0D"/>
    <w:rsid w:val="00CD665F"/>
    <w:rsid w:val="00CF2D27"/>
    <w:rsid w:val="00CF3B53"/>
    <w:rsid w:val="00CF4E9A"/>
    <w:rsid w:val="00D00DF5"/>
    <w:rsid w:val="00D03F9A"/>
    <w:rsid w:val="00D06D51"/>
    <w:rsid w:val="00D21A5D"/>
    <w:rsid w:val="00D24991"/>
    <w:rsid w:val="00D253E7"/>
    <w:rsid w:val="00D26FD9"/>
    <w:rsid w:val="00D366D9"/>
    <w:rsid w:val="00D448F3"/>
    <w:rsid w:val="00D46B6B"/>
    <w:rsid w:val="00D46BE8"/>
    <w:rsid w:val="00D50255"/>
    <w:rsid w:val="00D57D38"/>
    <w:rsid w:val="00D61591"/>
    <w:rsid w:val="00D63124"/>
    <w:rsid w:val="00D66520"/>
    <w:rsid w:val="00D711B6"/>
    <w:rsid w:val="00D76FAB"/>
    <w:rsid w:val="00D910A6"/>
    <w:rsid w:val="00D97EE0"/>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607F3"/>
    <w:rsid w:val="00E71386"/>
    <w:rsid w:val="00E86569"/>
    <w:rsid w:val="00EA02ED"/>
    <w:rsid w:val="00EA5230"/>
    <w:rsid w:val="00EB09B7"/>
    <w:rsid w:val="00EB3755"/>
    <w:rsid w:val="00EB6D44"/>
    <w:rsid w:val="00EB6F2E"/>
    <w:rsid w:val="00EC5879"/>
    <w:rsid w:val="00ED4698"/>
    <w:rsid w:val="00ED54CD"/>
    <w:rsid w:val="00ED5B47"/>
    <w:rsid w:val="00EE450A"/>
    <w:rsid w:val="00EE60AC"/>
    <w:rsid w:val="00EE7D7C"/>
    <w:rsid w:val="00EF62B5"/>
    <w:rsid w:val="00EF7424"/>
    <w:rsid w:val="00F00011"/>
    <w:rsid w:val="00F060AA"/>
    <w:rsid w:val="00F16004"/>
    <w:rsid w:val="00F16012"/>
    <w:rsid w:val="00F25D98"/>
    <w:rsid w:val="00F300FB"/>
    <w:rsid w:val="00F30EA5"/>
    <w:rsid w:val="00F314DC"/>
    <w:rsid w:val="00F31DF8"/>
    <w:rsid w:val="00F33CCE"/>
    <w:rsid w:val="00F361F4"/>
    <w:rsid w:val="00F365DB"/>
    <w:rsid w:val="00F439AA"/>
    <w:rsid w:val="00F45131"/>
    <w:rsid w:val="00F458BE"/>
    <w:rsid w:val="00F46616"/>
    <w:rsid w:val="00F50D3F"/>
    <w:rsid w:val="00F72B11"/>
    <w:rsid w:val="00F770BB"/>
    <w:rsid w:val="00F91EE0"/>
    <w:rsid w:val="00F9200F"/>
    <w:rsid w:val="00F92579"/>
    <w:rsid w:val="00F97B8E"/>
    <w:rsid w:val="00FA2B61"/>
    <w:rsid w:val="00FA7E29"/>
    <w:rsid w:val="00FB3E12"/>
    <w:rsid w:val="00FB6386"/>
    <w:rsid w:val="00FC1C83"/>
    <w:rsid w:val="00FE24EC"/>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F6F6E-27CB-43FB-980C-AAFB2ECBB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2590</TotalTime>
  <Pages>2</Pages>
  <Words>583</Words>
  <Characters>3329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631</cp:revision>
  <cp:lastPrinted>1900-12-31T16:00:00Z</cp:lastPrinted>
  <dcterms:created xsi:type="dcterms:W3CDTF">2021-01-07T09:31:00Z</dcterms:created>
  <dcterms:modified xsi:type="dcterms:W3CDTF">2023-03-03T08:20:00Z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